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46" w:rsidRDefault="00646A46">
      <w:pPr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646A46" w:rsidRDefault="00784A74" w:rsidP="007E7663">
      <w:pPr>
        <w:snapToGrid w:val="0"/>
        <w:spacing w:afterLines="5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西北师范大学学术学位授权点合格评估专家意见</w:t>
      </w:r>
    </w:p>
    <w:p w:rsidR="00646A46" w:rsidRDefault="00784A74" w:rsidP="007E7663">
      <w:pPr>
        <w:snapToGrid w:val="0"/>
        <w:spacing w:afterLines="50"/>
        <w:jc w:val="center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授权</w:t>
      </w:r>
      <w:r>
        <w:rPr>
          <w:rFonts w:ascii="仿宋" w:eastAsia="仿宋" w:hAnsi="仿宋"/>
          <w:b/>
          <w:szCs w:val="21"/>
        </w:rPr>
        <w:t>学科</w:t>
      </w:r>
      <w:r>
        <w:rPr>
          <w:rFonts w:ascii="仿宋" w:eastAsia="仿宋" w:hAnsi="仿宋" w:hint="eastAsia"/>
          <w:b/>
          <w:szCs w:val="21"/>
        </w:rPr>
        <w:t>（</w:t>
      </w:r>
      <w:r w:rsidR="0030313C">
        <w:rPr>
          <w:rFonts w:ascii="仿宋" w:eastAsia="仿宋" w:hAnsi="仿宋" w:hint="eastAsia"/>
          <w:b/>
          <w:szCs w:val="21"/>
        </w:rPr>
        <w:t>类别</w:t>
      </w:r>
      <w:r>
        <w:rPr>
          <w:rFonts w:ascii="仿宋" w:eastAsia="仿宋" w:hAnsi="仿宋" w:hint="eastAsia"/>
          <w:b/>
          <w:szCs w:val="21"/>
        </w:rPr>
        <w:t>）</w:t>
      </w:r>
      <w:r>
        <w:rPr>
          <w:rFonts w:ascii="仿宋" w:eastAsia="仿宋" w:hAnsi="仿宋"/>
          <w:b/>
          <w:szCs w:val="21"/>
        </w:rPr>
        <w:t>代码：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Pr="0030313C">
        <w:rPr>
          <w:rFonts w:ascii="仿宋" w:eastAsia="仿宋" w:hAnsi="仿宋" w:hint="eastAsia"/>
          <w:szCs w:val="21"/>
          <w:u w:val="single"/>
        </w:rPr>
        <w:t xml:space="preserve"> </w:t>
      </w:r>
      <w:r w:rsidRPr="0030313C">
        <w:rPr>
          <w:rFonts w:ascii="仿宋" w:eastAsia="仿宋" w:hAnsi="仿宋" w:hint="eastAsia"/>
          <w:szCs w:val="21"/>
          <w:highlight w:val="yellow"/>
          <w:u w:val="single"/>
        </w:rPr>
        <w:t>0201</w:t>
      </w:r>
      <w:r w:rsidRPr="0030313C">
        <w:rPr>
          <w:rFonts w:ascii="仿宋" w:eastAsia="仿宋" w:hAnsi="仿宋" w:hint="eastAsia"/>
          <w:szCs w:val="21"/>
          <w:u w:val="single"/>
        </w:rPr>
        <w:t xml:space="preserve">  </w:t>
      </w:r>
      <w:r>
        <w:rPr>
          <w:rFonts w:ascii="仿宋" w:eastAsia="仿宋" w:hAnsi="仿宋" w:hint="eastAsia"/>
          <w:b/>
          <w:szCs w:val="21"/>
        </w:rPr>
        <w:t xml:space="preserve">      授权学科（</w:t>
      </w:r>
      <w:r w:rsidR="0030313C">
        <w:rPr>
          <w:rFonts w:ascii="仿宋" w:eastAsia="仿宋" w:hAnsi="仿宋" w:hint="eastAsia"/>
          <w:b/>
          <w:szCs w:val="21"/>
        </w:rPr>
        <w:t>类别</w:t>
      </w:r>
      <w:r>
        <w:rPr>
          <w:rFonts w:ascii="仿宋" w:eastAsia="仿宋" w:hAnsi="仿宋" w:hint="eastAsia"/>
          <w:b/>
          <w:szCs w:val="21"/>
        </w:rPr>
        <w:t>）名称：</w:t>
      </w:r>
      <w:r>
        <w:rPr>
          <w:rFonts w:ascii="仿宋" w:eastAsia="仿宋" w:hAnsi="仿宋" w:hint="eastAsia"/>
          <w:b/>
          <w:szCs w:val="21"/>
          <w:u w:val="single"/>
        </w:rPr>
        <w:t xml:space="preserve">  </w:t>
      </w:r>
      <w:r w:rsidRPr="0030313C">
        <w:rPr>
          <w:rFonts w:ascii="仿宋" w:eastAsia="仿宋" w:hAnsi="仿宋" w:hint="eastAsia"/>
          <w:b/>
          <w:szCs w:val="21"/>
          <w:highlight w:val="yellow"/>
          <w:u w:val="single"/>
        </w:rPr>
        <w:t>理论经济学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仿宋" w:eastAsia="仿宋" w:hAnsi="仿宋" w:hint="eastAsia"/>
          <w:b/>
          <w:szCs w:val="21"/>
        </w:rPr>
        <w:t xml:space="preserve">      授权级别：</w:t>
      </w:r>
      <w:r>
        <w:rPr>
          <w:rFonts w:ascii="仿宋" w:eastAsia="仿宋" w:hAnsi="仿宋" w:hint="eastAsia"/>
          <w:b/>
          <w:szCs w:val="21"/>
          <w:u w:val="single"/>
        </w:rPr>
        <w:t xml:space="preserve">  </w:t>
      </w:r>
      <w:r w:rsidRPr="0030313C">
        <w:rPr>
          <w:rFonts w:ascii="仿宋" w:eastAsia="仿宋" w:hAnsi="仿宋" w:hint="eastAsia"/>
          <w:b/>
          <w:szCs w:val="21"/>
          <w:highlight w:val="yellow"/>
          <w:u w:val="single"/>
        </w:rPr>
        <w:t>硕士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仿宋" w:eastAsia="仿宋" w:hAnsi="仿宋" w:hint="eastAsia"/>
          <w:b/>
          <w:szCs w:val="21"/>
        </w:rPr>
        <w:t xml:space="preserve">     授权级别评估时间</w:t>
      </w:r>
      <w:r w:rsidRPr="0030313C">
        <w:rPr>
          <w:rFonts w:ascii="仿宋" w:eastAsia="仿宋" w:hAnsi="仿宋" w:hint="eastAsia"/>
          <w:b/>
          <w:szCs w:val="21"/>
          <w:highlight w:val="yellow"/>
        </w:rPr>
        <w:t>：</w:t>
      </w:r>
      <w:r w:rsidRPr="0030313C">
        <w:rPr>
          <w:rFonts w:ascii="仿宋" w:eastAsia="仿宋" w:hAnsi="仿宋" w:hint="eastAsia"/>
          <w:b/>
          <w:szCs w:val="21"/>
          <w:highlight w:val="yellow"/>
          <w:u w:val="single"/>
        </w:rPr>
        <w:t>2017</w:t>
      </w:r>
      <w:r w:rsidRPr="0030313C">
        <w:rPr>
          <w:rFonts w:ascii="仿宋" w:eastAsia="仿宋" w:hAnsi="仿宋" w:hint="eastAsia"/>
          <w:b/>
          <w:szCs w:val="21"/>
          <w:highlight w:val="yellow"/>
        </w:rPr>
        <w:t xml:space="preserve">年 </w:t>
      </w:r>
      <w:r w:rsidRPr="0030313C">
        <w:rPr>
          <w:rFonts w:ascii="仿宋" w:eastAsia="仿宋" w:hAnsi="仿宋" w:hint="eastAsia"/>
          <w:b/>
          <w:szCs w:val="21"/>
          <w:highlight w:val="yellow"/>
          <w:u w:val="single"/>
        </w:rPr>
        <w:t>6</w:t>
      </w:r>
      <w:r w:rsidRPr="0030313C">
        <w:rPr>
          <w:rFonts w:ascii="仿宋" w:eastAsia="仿宋" w:hAnsi="仿宋" w:hint="eastAsia"/>
          <w:b/>
          <w:szCs w:val="21"/>
          <w:highlight w:val="yellow"/>
        </w:rPr>
        <w:t>月</w:t>
      </w:r>
      <w:r w:rsidRPr="0030313C">
        <w:rPr>
          <w:rFonts w:ascii="仿宋" w:eastAsia="仿宋" w:hAnsi="仿宋" w:hint="eastAsia"/>
          <w:b/>
          <w:szCs w:val="21"/>
          <w:highlight w:val="yellow"/>
          <w:u w:val="single"/>
        </w:rPr>
        <w:t>6</w:t>
      </w:r>
      <w:r w:rsidRPr="0030313C">
        <w:rPr>
          <w:rFonts w:ascii="仿宋" w:eastAsia="仿宋" w:hAnsi="仿宋" w:hint="eastAsia"/>
          <w:b/>
          <w:szCs w:val="21"/>
          <w:highlight w:val="yellow"/>
        </w:rPr>
        <w:t>日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850"/>
        <w:gridCol w:w="142"/>
        <w:gridCol w:w="567"/>
        <w:gridCol w:w="851"/>
        <w:gridCol w:w="708"/>
        <w:gridCol w:w="993"/>
        <w:gridCol w:w="708"/>
        <w:gridCol w:w="1418"/>
        <w:gridCol w:w="1417"/>
        <w:gridCol w:w="709"/>
        <w:gridCol w:w="1134"/>
        <w:gridCol w:w="1011"/>
        <w:gridCol w:w="657"/>
        <w:gridCol w:w="1527"/>
      </w:tblGrid>
      <w:tr w:rsidR="00646A46">
        <w:trPr>
          <w:trHeight w:val="454"/>
          <w:tblHeader/>
          <w:jc w:val="center"/>
        </w:trPr>
        <w:tc>
          <w:tcPr>
            <w:tcW w:w="817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一级要素</w:t>
            </w: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二级要素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主要内容</w:t>
            </w:r>
          </w:p>
        </w:tc>
        <w:tc>
          <w:tcPr>
            <w:tcW w:w="6455" w:type="dxa"/>
            <w:gridSpan w:val="6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专家诊断式评议意见（包括存在的问题、不足和改进建议）</w:t>
            </w:r>
          </w:p>
        </w:tc>
      </w:tr>
      <w:tr w:rsidR="00646A46">
        <w:trPr>
          <w:trHeight w:val="708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1.目标与标准(10%)</w:t>
            </w: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1.1培养目标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本学位点培养研究生的目标定位</w:t>
            </w:r>
          </w:p>
        </w:tc>
        <w:tc>
          <w:tcPr>
            <w:tcW w:w="6455" w:type="dxa"/>
            <w:gridSpan w:val="6"/>
            <w:vMerge w:val="restart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69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1.2学位标准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本学位点授予博士、硕士学位的基本标准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441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2.基本条件</w:t>
            </w:r>
          </w:p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(30%)</w:t>
            </w: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2.1培养方向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本学位点的主要培养方向简介</w:t>
            </w:r>
          </w:p>
        </w:tc>
        <w:tc>
          <w:tcPr>
            <w:tcW w:w="6455" w:type="dxa"/>
            <w:gridSpan w:val="6"/>
            <w:vMerge w:val="restart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2.2师资队伍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各培养方向带头人、主要师资队伍情况；教师数量、职称、学历、学位、年龄结构、生师比情况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2.3教学科研支撑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本学位点支撑研究生学习、科研的平台情况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2.4奖助体系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本学位点研究生奖助体系的制度建设、奖助水平、覆盖面等情况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456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2.5其它制度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其它有利于研究生培养和学科发展的政策和制度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3.科学研究</w:t>
            </w:r>
          </w:p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(25%)</w:t>
            </w: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3.1科研项目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承担科研项目基本情况，包括类别、经费、来源、起止时间等</w:t>
            </w:r>
          </w:p>
        </w:tc>
        <w:tc>
          <w:tcPr>
            <w:tcW w:w="6455" w:type="dxa"/>
            <w:gridSpan w:val="6"/>
            <w:vMerge w:val="restart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3.2代表性专著和论文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发表的专著和论文情况，包括SCI、EI收录和他引情况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3.3专利情况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受理和授权的发明专利、实用新型专利、软件著作权登记等情况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458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3.4获奖情况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科研和教学获奖情况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3.5学术交流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主办、承办和参加各类国际、国内会议，校外专家学者来校讲学、本校专家学者讲学情况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454"/>
          <w:tblHeader/>
          <w:jc w:val="center"/>
        </w:trPr>
        <w:tc>
          <w:tcPr>
            <w:tcW w:w="817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一级要素</w:t>
            </w: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二级要素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主要内容</w:t>
            </w:r>
          </w:p>
        </w:tc>
        <w:tc>
          <w:tcPr>
            <w:tcW w:w="6455" w:type="dxa"/>
            <w:gridSpan w:val="6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专家诊断式评议意见（包括存在的问题、不足和改进建议）</w:t>
            </w:r>
          </w:p>
        </w:tc>
      </w:tr>
      <w:tr w:rsidR="00646A46">
        <w:trPr>
          <w:trHeight w:val="432"/>
          <w:tblHeader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4.人才培养</w:t>
            </w:r>
          </w:p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(355)</w:t>
            </w: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4.1招生选拔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学位授权点研究生报考数量、录取比例、录取人数、生源结构情况，以及为保证生源质量采取的措施</w:t>
            </w:r>
          </w:p>
        </w:tc>
        <w:tc>
          <w:tcPr>
            <w:tcW w:w="6455" w:type="dxa"/>
            <w:gridSpan w:val="6"/>
            <w:vMerge w:val="restart"/>
            <w:vAlign w:val="center"/>
          </w:tcPr>
          <w:p w:rsidR="00646A46" w:rsidRDefault="00784A74">
            <w:pPr>
              <w:snapToGrid w:val="0"/>
              <w:jc w:val="center"/>
              <w:rPr>
                <w:rStyle w:val="aa"/>
              </w:rPr>
            </w:pPr>
            <w:r>
              <w:rPr>
                <w:rStyle w:val="aa"/>
              </w:rPr>
              <w:commentReference w:id="0"/>
            </w:r>
            <w:bookmarkStart w:id="1" w:name="_GoBack"/>
            <w:bookmarkEnd w:id="1"/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4.2课程教学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本学位点开设的核心课程及主讲教师、教材等情况，课程教学质量和持续改进机制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4.3导师指导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导师队伍的选聘、培训、考核情况；导师指导研究生的制度要求和执行情况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442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4.4学术训练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研究生参与学术训练的情况，包括制度保证、经费支持等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4.5学术交流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研究生参与国际、国内学术交流的基本情况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4.6分流淘汰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研究生特别是博士生分流情况，提供研究生分流淘汰相关数据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4.7论文质量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本学位点学位论文在各类论文抽检、评审中的情况、论文质量分析和学位论文获奖情况等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4.8学风教育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本学位点科学道德和学术规范教育情况，学术不端行为处罚情况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4.9管理服务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研究生权益保障制度建立情况，在学研究生学习满意度调查情况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20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4.10就业发展</w:t>
            </w:r>
          </w:p>
        </w:tc>
        <w:tc>
          <w:tcPr>
            <w:tcW w:w="5245" w:type="dxa"/>
            <w:gridSpan w:val="6"/>
            <w:vAlign w:val="center"/>
          </w:tcPr>
          <w:p w:rsidR="00646A46" w:rsidRDefault="00784A7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本学位点毕业研究生的就业率、就业去向分析，用人单位意见反馈和毕业生发展质量调查情况</w:t>
            </w:r>
          </w:p>
        </w:tc>
        <w:tc>
          <w:tcPr>
            <w:tcW w:w="6455" w:type="dxa"/>
            <w:gridSpan w:val="6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46A46">
        <w:trPr>
          <w:trHeight w:val="1111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专家总体意见</w:t>
            </w:r>
          </w:p>
        </w:tc>
        <w:tc>
          <w:tcPr>
            <w:tcW w:w="10206" w:type="dxa"/>
            <w:gridSpan w:val="12"/>
            <w:vMerge w:val="restart"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总分</w:t>
            </w:r>
          </w:p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（满分100）</w:t>
            </w:r>
          </w:p>
        </w:tc>
        <w:tc>
          <w:tcPr>
            <w:tcW w:w="2184" w:type="dxa"/>
            <w:gridSpan w:val="2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专家投票</w:t>
            </w:r>
          </w:p>
        </w:tc>
      </w:tr>
      <w:tr w:rsidR="00646A46">
        <w:trPr>
          <w:trHeight w:val="1111"/>
          <w:tblHeader/>
          <w:jc w:val="center"/>
        </w:trPr>
        <w:tc>
          <w:tcPr>
            <w:tcW w:w="817" w:type="dxa"/>
            <w:vMerge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06" w:type="dxa"/>
            <w:gridSpan w:val="12"/>
            <w:vMerge/>
            <w:vAlign w:val="center"/>
          </w:tcPr>
          <w:p w:rsidR="00646A46" w:rsidRDefault="00646A46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□合  格</w:t>
            </w:r>
          </w:p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□不合格</w:t>
            </w:r>
          </w:p>
        </w:tc>
      </w:tr>
      <w:tr w:rsidR="00646A46">
        <w:trPr>
          <w:trHeight w:val="836"/>
          <w:tblHeader/>
          <w:jc w:val="center"/>
        </w:trPr>
        <w:tc>
          <w:tcPr>
            <w:tcW w:w="817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专家信息</w:t>
            </w:r>
          </w:p>
        </w:tc>
        <w:tc>
          <w:tcPr>
            <w:tcW w:w="709" w:type="dxa"/>
            <w:vAlign w:val="center"/>
          </w:tcPr>
          <w:p w:rsidR="00646A46" w:rsidRDefault="00784A74">
            <w:pPr>
              <w:snapToGrid w:val="0"/>
              <w:ind w:left="210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专业特长</w:t>
            </w:r>
          </w:p>
        </w:tc>
        <w:tc>
          <w:tcPr>
            <w:tcW w:w="2145" w:type="dxa"/>
            <w:gridSpan w:val="2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646A46" w:rsidRDefault="00784A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专家签名</w:t>
            </w:r>
          </w:p>
        </w:tc>
        <w:tc>
          <w:tcPr>
            <w:tcW w:w="1527" w:type="dxa"/>
            <w:vAlign w:val="center"/>
          </w:tcPr>
          <w:p w:rsidR="00646A46" w:rsidRDefault="00646A4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646A46" w:rsidRDefault="00646A46">
      <w:pPr>
        <w:snapToGrid w:val="0"/>
        <w:rPr>
          <w:rFonts w:ascii="仿宋" w:eastAsia="仿宋" w:hAnsi="仿宋"/>
          <w:sz w:val="10"/>
          <w:szCs w:val="10"/>
        </w:rPr>
      </w:pPr>
    </w:p>
    <w:sectPr w:rsidR="00646A46" w:rsidSect="00646A46">
      <w:footerReference w:type="even" r:id="rId9"/>
      <w:footerReference w:type="default" r:id="rId10"/>
      <w:pgSz w:w="16838" w:h="11906" w:orient="landscape"/>
      <w:pgMar w:top="1418" w:right="1418" w:bottom="1418" w:left="1418" w:header="851" w:footer="723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enovo" w:date="2017-03-13T15:58:00Z" w:initials="l">
    <w:p w:rsidR="00646A46" w:rsidRDefault="00784A74">
      <w:pPr>
        <w:pStyle w:val="a4"/>
      </w:pPr>
      <w:r>
        <w:t>合并</w:t>
      </w:r>
      <w:r>
        <w:rPr>
          <w:rFonts w:hint="eastAsia"/>
        </w:rPr>
        <w:t>“</w:t>
      </w:r>
      <w:r>
        <w:rPr>
          <w:rFonts w:hint="eastAsia"/>
        </w:rPr>
        <w:t>4.</w:t>
      </w:r>
      <w:r>
        <w:rPr>
          <w:rFonts w:hint="eastAsia"/>
        </w:rPr>
        <w:t>人才培养（</w:t>
      </w:r>
      <w:r>
        <w:rPr>
          <w:rFonts w:hint="eastAsia"/>
        </w:rPr>
        <w:t>35</w:t>
      </w:r>
      <w:r>
        <w:rPr>
          <w:rFonts w:hint="eastAsia"/>
        </w:rPr>
        <w:t>分）”两栏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09" w:rsidRDefault="00DC7809" w:rsidP="00646A46">
      <w:r>
        <w:separator/>
      </w:r>
    </w:p>
  </w:endnote>
  <w:endnote w:type="continuationSeparator" w:id="0">
    <w:p w:rsidR="00DC7809" w:rsidRDefault="00DC7809" w:rsidP="0064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46" w:rsidRDefault="003368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4A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6A46" w:rsidRDefault="00646A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46" w:rsidRDefault="0033686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46A46" w:rsidRDefault="00784A7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336861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336861">
                  <w:rPr>
                    <w:rFonts w:hint="eastAsia"/>
                    <w:sz w:val="18"/>
                  </w:rPr>
                  <w:fldChar w:fldCharType="separate"/>
                </w:r>
                <w:r w:rsidR="00DE01F1">
                  <w:rPr>
                    <w:noProof/>
                    <w:sz w:val="18"/>
                  </w:rPr>
                  <w:t>2</w:t>
                </w:r>
                <w:r w:rsidR="00336861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DE01F1" w:rsidRPr="00DE01F1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09" w:rsidRDefault="00DC7809" w:rsidP="00646A46">
      <w:r>
        <w:separator/>
      </w:r>
    </w:p>
  </w:footnote>
  <w:footnote w:type="continuationSeparator" w:id="0">
    <w:p w:rsidR="00DC7809" w:rsidRDefault="00DC7809" w:rsidP="00646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A1A"/>
    <w:rsid w:val="00005AFF"/>
    <w:rsid w:val="00031D53"/>
    <w:rsid w:val="00033E15"/>
    <w:rsid w:val="000402B5"/>
    <w:rsid w:val="00040FE7"/>
    <w:rsid w:val="00041309"/>
    <w:rsid w:val="00041E2C"/>
    <w:rsid w:val="000704A0"/>
    <w:rsid w:val="000A08F7"/>
    <w:rsid w:val="000B1927"/>
    <w:rsid w:val="000B23E1"/>
    <w:rsid w:val="000B25DC"/>
    <w:rsid w:val="000B61EA"/>
    <w:rsid w:val="000B72FF"/>
    <w:rsid w:val="000E6C5C"/>
    <w:rsid w:val="0010213B"/>
    <w:rsid w:val="0010539C"/>
    <w:rsid w:val="00110C2E"/>
    <w:rsid w:val="00122727"/>
    <w:rsid w:val="0013083A"/>
    <w:rsid w:val="001353C3"/>
    <w:rsid w:val="00146163"/>
    <w:rsid w:val="00150858"/>
    <w:rsid w:val="0015257B"/>
    <w:rsid w:val="00153E61"/>
    <w:rsid w:val="00154781"/>
    <w:rsid w:val="00157E55"/>
    <w:rsid w:val="00173458"/>
    <w:rsid w:val="00176787"/>
    <w:rsid w:val="00182F4A"/>
    <w:rsid w:val="00193E9B"/>
    <w:rsid w:val="001B1CE9"/>
    <w:rsid w:val="001C415F"/>
    <w:rsid w:val="001D1F03"/>
    <w:rsid w:val="00204F4D"/>
    <w:rsid w:val="00217F1F"/>
    <w:rsid w:val="00235D2A"/>
    <w:rsid w:val="00247B07"/>
    <w:rsid w:val="00253A5E"/>
    <w:rsid w:val="00290969"/>
    <w:rsid w:val="00293460"/>
    <w:rsid w:val="0029773A"/>
    <w:rsid w:val="002B1BC3"/>
    <w:rsid w:val="002C2D70"/>
    <w:rsid w:val="002C5517"/>
    <w:rsid w:val="002D39B9"/>
    <w:rsid w:val="002E324C"/>
    <w:rsid w:val="002E3D7E"/>
    <w:rsid w:val="002F2FFE"/>
    <w:rsid w:val="002F6540"/>
    <w:rsid w:val="0030313C"/>
    <w:rsid w:val="003202FE"/>
    <w:rsid w:val="003233CB"/>
    <w:rsid w:val="00324F70"/>
    <w:rsid w:val="003253B4"/>
    <w:rsid w:val="00326D28"/>
    <w:rsid w:val="00336861"/>
    <w:rsid w:val="00343BCC"/>
    <w:rsid w:val="00362FFF"/>
    <w:rsid w:val="0037097A"/>
    <w:rsid w:val="00373711"/>
    <w:rsid w:val="003926DE"/>
    <w:rsid w:val="003979AC"/>
    <w:rsid w:val="003B07FE"/>
    <w:rsid w:val="003B26F3"/>
    <w:rsid w:val="003B40DA"/>
    <w:rsid w:val="003B6878"/>
    <w:rsid w:val="003D02F9"/>
    <w:rsid w:val="003D3468"/>
    <w:rsid w:val="003E1E11"/>
    <w:rsid w:val="003E6A54"/>
    <w:rsid w:val="003F47B0"/>
    <w:rsid w:val="00407AEA"/>
    <w:rsid w:val="00414AED"/>
    <w:rsid w:val="004151EE"/>
    <w:rsid w:val="004263CC"/>
    <w:rsid w:val="00427C3C"/>
    <w:rsid w:val="00445579"/>
    <w:rsid w:val="00450461"/>
    <w:rsid w:val="0046339E"/>
    <w:rsid w:val="00464564"/>
    <w:rsid w:val="00467327"/>
    <w:rsid w:val="00473D7E"/>
    <w:rsid w:val="004779A4"/>
    <w:rsid w:val="0048026D"/>
    <w:rsid w:val="0048286B"/>
    <w:rsid w:val="0049651B"/>
    <w:rsid w:val="004A16F4"/>
    <w:rsid w:val="004A310D"/>
    <w:rsid w:val="004A5624"/>
    <w:rsid w:val="004B5524"/>
    <w:rsid w:val="004E471D"/>
    <w:rsid w:val="004E4F44"/>
    <w:rsid w:val="00504C25"/>
    <w:rsid w:val="00514411"/>
    <w:rsid w:val="005176F3"/>
    <w:rsid w:val="005256E4"/>
    <w:rsid w:val="00542A64"/>
    <w:rsid w:val="00551D4D"/>
    <w:rsid w:val="0056097B"/>
    <w:rsid w:val="005650F2"/>
    <w:rsid w:val="0059088E"/>
    <w:rsid w:val="005B7612"/>
    <w:rsid w:val="005C09B3"/>
    <w:rsid w:val="005E7FF6"/>
    <w:rsid w:val="0060501C"/>
    <w:rsid w:val="00624537"/>
    <w:rsid w:val="00643F3C"/>
    <w:rsid w:val="00646A46"/>
    <w:rsid w:val="00647D1E"/>
    <w:rsid w:val="00663D45"/>
    <w:rsid w:val="006675C4"/>
    <w:rsid w:val="00676819"/>
    <w:rsid w:val="00681769"/>
    <w:rsid w:val="006C51CC"/>
    <w:rsid w:val="006C5F30"/>
    <w:rsid w:val="006F0A03"/>
    <w:rsid w:val="00724440"/>
    <w:rsid w:val="007329B5"/>
    <w:rsid w:val="00743015"/>
    <w:rsid w:val="00771CE0"/>
    <w:rsid w:val="00784A74"/>
    <w:rsid w:val="00794B25"/>
    <w:rsid w:val="007C008A"/>
    <w:rsid w:val="007D2DFD"/>
    <w:rsid w:val="007D3A98"/>
    <w:rsid w:val="007D3DB6"/>
    <w:rsid w:val="007E6362"/>
    <w:rsid w:val="007E7663"/>
    <w:rsid w:val="00803518"/>
    <w:rsid w:val="00812FDB"/>
    <w:rsid w:val="008130C5"/>
    <w:rsid w:val="00832044"/>
    <w:rsid w:val="00833783"/>
    <w:rsid w:val="00836048"/>
    <w:rsid w:val="00841486"/>
    <w:rsid w:val="00852F38"/>
    <w:rsid w:val="008656F8"/>
    <w:rsid w:val="00893605"/>
    <w:rsid w:val="008A20BA"/>
    <w:rsid w:val="008D01B7"/>
    <w:rsid w:val="008D2C07"/>
    <w:rsid w:val="008E0D74"/>
    <w:rsid w:val="008F4E56"/>
    <w:rsid w:val="0091011C"/>
    <w:rsid w:val="009154E4"/>
    <w:rsid w:val="00932524"/>
    <w:rsid w:val="00934547"/>
    <w:rsid w:val="0093675B"/>
    <w:rsid w:val="00960974"/>
    <w:rsid w:val="00972CBD"/>
    <w:rsid w:val="009769D9"/>
    <w:rsid w:val="0098141D"/>
    <w:rsid w:val="009A28D4"/>
    <w:rsid w:val="009A60BC"/>
    <w:rsid w:val="009B07E6"/>
    <w:rsid w:val="009B0FDC"/>
    <w:rsid w:val="009B6875"/>
    <w:rsid w:val="009B6D9A"/>
    <w:rsid w:val="009C44DC"/>
    <w:rsid w:val="009C5FA3"/>
    <w:rsid w:val="009E3E36"/>
    <w:rsid w:val="00A03FA1"/>
    <w:rsid w:val="00A27F5C"/>
    <w:rsid w:val="00A53387"/>
    <w:rsid w:val="00A711CC"/>
    <w:rsid w:val="00A77BDA"/>
    <w:rsid w:val="00A842EA"/>
    <w:rsid w:val="00AB0B2C"/>
    <w:rsid w:val="00AC450D"/>
    <w:rsid w:val="00AE196E"/>
    <w:rsid w:val="00AF3300"/>
    <w:rsid w:val="00B0669F"/>
    <w:rsid w:val="00B14D2D"/>
    <w:rsid w:val="00B17130"/>
    <w:rsid w:val="00B403B5"/>
    <w:rsid w:val="00B6154A"/>
    <w:rsid w:val="00B7512E"/>
    <w:rsid w:val="00B7764D"/>
    <w:rsid w:val="00B86C1D"/>
    <w:rsid w:val="00BB6784"/>
    <w:rsid w:val="00BC4859"/>
    <w:rsid w:val="00BE1757"/>
    <w:rsid w:val="00BE19C7"/>
    <w:rsid w:val="00BE4E2F"/>
    <w:rsid w:val="00BF1809"/>
    <w:rsid w:val="00C04B7C"/>
    <w:rsid w:val="00C07537"/>
    <w:rsid w:val="00C31F87"/>
    <w:rsid w:val="00C368AA"/>
    <w:rsid w:val="00C501EA"/>
    <w:rsid w:val="00C50C62"/>
    <w:rsid w:val="00C52891"/>
    <w:rsid w:val="00C62CF1"/>
    <w:rsid w:val="00C62E2A"/>
    <w:rsid w:val="00C6587D"/>
    <w:rsid w:val="00C73A1A"/>
    <w:rsid w:val="00C759B2"/>
    <w:rsid w:val="00C940F2"/>
    <w:rsid w:val="00CC6FE9"/>
    <w:rsid w:val="00CD2EC6"/>
    <w:rsid w:val="00CD54E8"/>
    <w:rsid w:val="00CE5A65"/>
    <w:rsid w:val="00D00060"/>
    <w:rsid w:val="00D169F0"/>
    <w:rsid w:val="00D17A48"/>
    <w:rsid w:val="00D31B0D"/>
    <w:rsid w:val="00D31D83"/>
    <w:rsid w:val="00D37740"/>
    <w:rsid w:val="00D42C81"/>
    <w:rsid w:val="00D46464"/>
    <w:rsid w:val="00D666D5"/>
    <w:rsid w:val="00D9401E"/>
    <w:rsid w:val="00DA247C"/>
    <w:rsid w:val="00DB64AC"/>
    <w:rsid w:val="00DC7809"/>
    <w:rsid w:val="00DE01F1"/>
    <w:rsid w:val="00DE37DB"/>
    <w:rsid w:val="00DE66C1"/>
    <w:rsid w:val="00E05324"/>
    <w:rsid w:val="00E10D01"/>
    <w:rsid w:val="00E12F00"/>
    <w:rsid w:val="00E23EF7"/>
    <w:rsid w:val="00E33EC3"/>
    <w:rsid w:val="00E52A58"/>
    <w:rsid w:val="00E54F82"/>
    <w:rsid w:val="00E95753"/>
    <w:rsid w:val="00EB3342"/>
    <w:rsid w:val="00EB565B"/>
    <w:rsid w:val="00EC1CDA"/>
    <w:rsid w:val="00EC2533"/>
    <w:rsid w:val="00ED213B"/>
    <w:rsid w:val="00ED504A"/>
    <w:rsid w:val="00ED7134"/>
    <w:rsid w:val="00EF2AAF"/>
    <w:rsid w:val="00EF6A76"/>
    <w:rsid w:val="00EF7793"/>
    <w:rsid w:val="00F02814"/>
    <w:rsid w:val="00F20AC4"/>
    <w:rsid w:val="00F3272D"/>
    <w:rsid w:val="00F35EB9"/>
    <w:rsid w:val="00F40140"/>
    <w:rsid w:val="00F4596F"/>
    <w:rsid w:val="00F70E56"/>
    <w:rsid w:val="00F948C5"/>
    <w:rsid w:val="00FB0874"/>
    <w:rsid w:val="00FB0D5C"/>
    <w:rsid w:val="00FB118E"/>
    <w:rsid w:val="00FB636F"/>
    <w:rsid w:val="00FB641D"/>
    <w:rsid w:val="00FC2893"/>
    <w:rsid w:val="00FC6144"/>
    <w:rsid w:val="00FD00AD"/>
    <w:rsid w:val="00FD06A6"/>
    <w:rsid w:val="00FE18E2"/>
    <w:rsid w:val="00FE534B"/>
    <w:rsid w:val="00FF3977"/>
    <w:rsid w:val="00FF7AD9"/>
    <w:rsid w:val="092B03AF"/>
    <w:rsid w:val="0B916228"/>
    <w:rsid w:val="2B827DC7"/>
    <w:rsid w:val="319B3E91"/>
    <w:rsid w:val="36D26C7D"/>
    <w:rsid w:val="3C24292C"/>
    <w:rsid w:val="3D8C611D"/>
    <w:rsid w:val="409A5957"/>
    <w:rsid w:val="5A3D7F0B"/>
    <w:rsid w:val="5A840469"/>
    <w:rsid w:val="5D42409E"/>
    <w:rsid w:val="60DF5BFE"/>
    <w:rsid w:val="61EA1025"/>
    <w:rsid w:val="61FC52D1"/>
    <w:rsid w:val="650777C8"/>
    <w:rsid w:val="65295336"/>
    <w:rsid w:val="68667799"/>
    <w:rsid w:val="6C163B5E"/>
    <w:rsid w:val="70C2349D"/>
    <w:rsid w:val="74D5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646A46"/>
    <w:rPr>
      <w:b/>
      <w:bCs/>
    </w:rPr>
  </w:style>
  <w:style w:type="paragraph" w:styleId="a4">
    <w:name w:val="annotation text"/>
    <w:basedOn w:val="a"/>
    <w:link w:val="Char0"/>
    <w:qFormat/>
    <w:rsid w:val="00646A46"/>
    <w:pPr>
      <w:jc w:val="left"/>
    </w:pPr>
  </w:style>
  <w:style w:type="paragraph" w:styleId="a5">
    <w:name w:val="Date"/>
    <w:basedOn w:val="a"/>
    <w:next w:val="a"/>
    <w:qFormat/>
    <w:rsid w:val="00646A46"/>
    <w:pPr>
      <w:ind w:leftChars="2500" w:left="100"/>
    </w:pPr>
  </w:style>
  <w:style w:type="paragraph" w:styleId="a6">
    <w:name w:val="Balloon Text"/>
    <w:basedOn w:val="a"/>
    <w:semiHidden/>
    <w:qFormat/>
    <w:rsid w:val="00646A46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64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64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646A46"/>
  </w:style>
  <w:style w:type="character" w:styleId="aa">
    <w:name w:val="annotation reference"/>
    <w:basedOn w:val="a0"/>
    <w:qFormat/>
    <w:rsid w:val="00646A46"/>
    <w:rPr>
      <w:sz w:val="21"/>
      <w:szCs w:val="21"/>
    </w:rPr>
  </w:style>
  <w:style w:type="character" w:customStyle="1" w:styleId="Char2">
    <w:name w:val="页眉 Char"/>
    <w:basedOn w:val="a0"/>
    <w:link w:val="a8"/>
    <w:qFormat/>
    <w:rsid w:val="00646A46"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646A46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646A46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646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07482-032A-402B-81F0-27F09E1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Xue Wei Ban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关于制定我校各省级重点学科</dc:title>
  <dc:creator>XWB1</dc:creator>
  <cp:lastModifiedBy>张之佐</cp:lastModifiedBy>
  <cp:revision>13</cp:revision>
  <cp:lastPrinted>2017-05-03T04:01:00Z</cp:lastPrinted>
  <dcterms:created xsi:type="dcterms:W3CDTF">2015-11-07T23:34:00Z</dcterms:created>
  <dcterms:modified xsi:type="dcterms:W3CDTF">2017-11-03T01:30:00Z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